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B5BD0" w14:textId="77777777" w:rsidR="00853631" w:rsidRDefault="00853631" w:rsidP="00853631">
      <w:pPr>
        <w:spacing w:after="0"/>
        <w:jc w:val="center"/>
        <w:rPr>
          <w:rFonts w:ascii="GHEA Grapalat" w:hAnsi="GHEA Grapalat" w:cstheme="minorHAnsi"/>
          <w:b/>
          <w:sz w:val="24"/>
          <w:szCs w:val="24"/>
          <w:lang w:val="hy-AM"/>
        </w:rPr>
      </w:pPr>
      <w:r>
        <w:rPr>
          <w:rFonts w:ascii="GHEA Grapalat" w:hAnsi="GHEA Grapalat" w:cstheme="minorHAnsi"/>
          <w:b/>
          <w:sz w:val="24"/>
          <w:szCs w:val="24"/>
          <w:lang w:val="hy-AM"/>
        </w:rPr>
        <w:t>ՀԻՄՆԱՎՈՐՈՒՄ</w:t>
      </w:r>
    </w:p>
    <w:p w14:paraId="22ADFE73" w14:textId="77777777" w:rsidR="00853631" w:rsidRDefault="00853631" w:rsidP="00853631">
      <w:pPr>
        <w:pStyle w:val="a3"/>
        <w:spacing w:before="0" w:beforeAutospacing="0" w:after="0" w:afterAutospacing="0" w:line="276" w:lineRule="auto"/>
        <w:jc w:val="center"/>
        <w:rPr>
          <w:rFonts w:ascii="GHEA Grapalat" w:hAnsi="GHEA Grapalat" w:cstheme="minorHAnsi"/>
          <w:b/>
          <w:sz w:val="22"/>
          <w:szCs w:val="22"/>
          <w:lang w:val="hy-AM"/>
        </w:rPr>
      </w:pPr>
      <w:r>
        <w:rPr>
          <w:rFonts w:ascii="GHEA Grapalat" w:hAnsi="GHEA Grapalat" w:cstheme="minorHAnsi"/>
          <w:b/>
          <w:sz w:val="22"/>
          <w:szCs w:val="22"/>
          <w:lang w:val="hy-AM"/>
        </w:rPr>
        <w:t>«</w:t>
      </w:r>
      <w:r>
        <w:rPr>
          <w:rFonts w:ascii="GHEA Grapalat" w:hAnsi="GHEA Grapalat" w:cstheme="minorHAnsi"/>
          <w:b/>
          <w:iCs/>
          <w:sz w:val="22"/>
          <w:szCs w:val="22"/>
          <w:lang w:val="hy-AM"/>
        </w:rPr>
        <w:t xml:space="preserve">ՀԱՅԱՍՏԱՆԻ ՀԱՆՐԱՊԵՏՈՒԹՅԱՆ  ՍՅՈՒՆԻՔԻ  ՄԱՐԶԻ ՍԻՍԻԱՆ </w:t>
      </w:r>
      <w:r>
        <w:rPr>
          <w:rFonts w:ascii="GHEA Grapalat" w:hAnsi="GHEA Grapalat" w:cstheme="minorHAnsi"/>
          <w:b/>
          <w:sz w:val="22"/>
          <w:szCs w:val="22"/>
          <w:lang w:val="hy-AM"/>
        </w:rPr>
        <w:t>ՀԱՄԱՅՆՔՈՒՄ ՍՈՑԻԱԼԱԿԱՆ  ԾԱՌԱՅՈՒԹՅՈՒՆՆԵՐԻ ԲԱՐԵԼԱՎՄԱՆ, ՄԱՍՆԱԿՑԱՅԻՆ ՍՈՑԻԱԼԱԿԱՆ ԾԱՌԱՅՈՒԹՅՈՒՆՆԵՐԻ ՆԵՐԴՐՄԱՆ ԵՎ ՀԱՆՁՆԱԺՈՂՈՎԻ ՍՏԵՂԾՄԱՆ» ՀԱՄԱՅՆՔԻ ԱՎԱԳԱՆՈՒ ՈՐՈՇՄԱՆ ՆԱԽԱԳԾԻ ԸՆԴՈՒՆՄԱՆ ԱՆՀՐԱԺԵՇՏՈՒԹՅԱՆ ՎԵՐԱԲԵՐՅԱԼ</w:t>
      </w:r>
    </w:p>
    <w:p w14:paraId="08074AFC" w14:textId="77777777" w:rsidR="00853631" w:rsidRDefault="00853631" w:rsidP="00853631">
      <w:pPr>
        <w:spacing w:after="0"/>
        <w:jc w:val="center"/>
        <w:rPr>
          <w:rFonts w:ascii="GHEA Grapalat" w:hAnsi="GHEA Grapalat" w:cstheme="minorHAnsi"/>
          <w:sz w:val="12"/>
          <w:szCs w:val="12"/>
          <w:lang w:val="hy-AM"/>
        </w:rPr>
      </w:pPr>
    </w:p>
    <w:p w14:paraId="1AD46AC9" w14:textId="77777777" w:rsidR="00853631" w:rsidRDefault="00853631" w:rsidP="00853631">
      <w:pPr>
        <w:spacing w:after="0"/>
        <w:ind w:firstLine="708"/>
        <w:jc w:val="both"/>
        <w:rPr>
          <w:rFonts w:ascii="GHEA Grapalat" w:hAnsi="GHEA Grapalat" w:cstheme="minorHAnsi"/>
          <w:sz w:val="20"/>
          <w:szCs w:val="20"/>
          <w:lang w:val="hy-AM"/>
        </w:rPr>
      </w:pPr>
      <w:r>
        <w:rPr>
          <w:rFonts w:ascii="GHEA Grapalat" w:hAnsi="GHEA Grapalat" w:cstheme="minorHAnsi"/>
          <w:sz w:val="24"/>
          <w:lang w:val="hy-AM"/>
        </w:rPr>
        <w:t xml:space="preserve"> </w:t>
      </w:r>
      <w:r>
        <w:rPr>
          <w:rFonts w:ascii="GHEA Grapalat" w:hAnsi="GHEA Grapalat" w:cstheme="minorHAnsi"/>
          <w:sz w:val="20"/>
          <w:szCs w:val="20"/>
          <w:lang w:val="hy-AM"/>
        </w:rPr>
        <w:t xml:space="preserve">Համայնքի ավագանու քննարկմանը ներկայացվող որոշման նախագիծը մշակվել է «Տեղական ինքնակառավարման մասին» ՀՀ օրենքի 10-րդ հոդվածի 11-րդ մասի պահանջներով՝ Հայաստանի Հանրապետության Սահմանադրության 182-րդ հոդվածի 1-ին մասի 2-րդ նախադասությամբ սահմանված կարգավորումների համատեքստում։  </w:t>
      </w:r>
    </w:p>
    <w:p w14:paraId="62114E33" w14:textId="77777777" w:rsidR="00853631" w:rsidRDefault="00853631" w:rsidP="00853631">
      <w:pPr>
        <w:spacing w:after="0"/>
        <w:ind w:firstLine="708"/>
        <w:jc w:val="both"/>
        <w:rPr>
          <w:rFonts w:ascii="GHEA Grapalat" w:hAnsi="GHEA Grapalat" w:cstheme="minorHAnsi"/>
          <w:sz w:val="20"/>
          <w:szCs w:val="20"/>
          <w:lang w:val="hy-AM"/>
        </w:rPr>
      </w:pPr>
      <w:r>
        <w:rPr>
          <w:rFonts w:ascii="GHEA Grapalat" w:hAnsi="GHEA Grapalat" w:cstheme="minorHAnsi"/>
          <w:sz w:val="20"/>
          <w:szCs w:val="20"/>
          <w:lang w:val="hy-AM"/>
        </w:rPr>
        <w:t xml:space="preserve">«Տեղական ինքնակառավարման մասին» ՀՀ օրենքի 10-րդ և 12-րդ հոդվածների կարգավորումները ցույց են տալիս, որ օրենսդիրը համայնքում սոցիալական պաշտպանությունը դիտարկում է որպես համայնքի պարտադիր խնդիր, իսկ սոցիալական աջակցության տրամադրումը՝ որպես համայնքի կամավոր խնդիր, հետևաբար օրենսդրական իմպերատիվ պահանջ է սահմանել, որ սոցիալական աջակցության վերաբերյալ կամավոր խնդիրների, դրանցից բխող սոցիալական ծառայությունների տրամադրումը պետք է իրականացվի ավագանու կողմից սահմանված չափորոշիչների հիման վրա։ </w:t>
      </w:r>
    </w:p>
    <w:p w14:paraId="4CF1E8AC" w14:textId="77777777" w:rsidR="00853631" w:rsidRDefault="00853631" w:rsidP="00853631">
      <w:pPr>
        <w:spacing w:after="0"/>
        <w:jc w:val="both"/>
        <w:rPr>
          <w:rFonts w:ascii="GHEA Grapalat" w:hAnsi="GHEA Grapalat" w:cstheme="minorHAnsi"/>
          <w:sz w:val="20"/>
          <w:szCs w:val="20"/>
          <w:lang w:val="hy-AM"/>
        </w:rPr>
      </w:pPr>
      <w:r>
        <w:rPr>
          <w:rFonts w:ascii="GHEA Grapalat" w:hAnsi="GHEA Grapalat" w:cstheme="minorHAnsi"/>
          <w:sz w:val="20"/>
          <w:szCs w:val="20"/>
          <w:lang w:val="hy-AM"/>
        </w:rPr>
        <w:t xml:space="preserve">          </w:t>
      </w:r>
      <w:r>
        <w:rPr>
          <w:rFonts w:ascii="GHEA Grapalat" w:hAnsi="GHEA Grapalat" w:cstheme="minorHAnsi"/>
          <w:color w:val="000000" w:themeColor="text1"/>
          <w:sz w:val="20"/>
          <w:szCs w:val="20"/>
          <w:shd w:val="clear" w:color="auto" w:fill="FFFFFF"/>
          <w:lang w:val="hy-AM"/>
        </w:rPr>
        <w:t>Նախագծի կարգավորման առարկայի շրջանակներում, առաջարկվում է սահմանել այն չափորոշիչները և ընթացակարգերը, որոնց համաձայն կիրականացվի համայնքում սոցիալապես անապահով ընտանիքների սոցիալական աջակցություն ցուցաբերելու գործընթացը, միաժամանակ, նկարագրվել են սոցիալական ծառայությունները տրամադրող հանձնաժողովի գործառույթները, որոնք թույլ են տալիս վերջինիս, որպես տեղական կամ համայնքային դերակատար, իր մասնակցությունը բերի համայնքային մակարդակում մշակվող և վարվող տեղական սոցիալական քաղաքականության, տեղական սոցիալական ծրագրերի և այլ ծրագրերի իրականացմանը։</w:t>
      </w:r>
      <w:r>
        <w:rPr>
          <w:rFonts w:ascii="GHEA Grapalat" w:hAnsi="GHEA Grapalat" w:cstheme="minorHAnsi"/>
          <w:color w:val="000000" w:themeColor="text1"/>
          <w:sz w:val="20"/>
          <w:szCs w:val="20"/>
          <w:shd w:val="clear" w:color="auto" w:fill="FFFFFF"/>
          <w:lang w:val="hy-AM"/>
        </w:rPr>
        <w:tab/>
      </w:r>
    </w:p>
    <w:p w14:paraId="7777E8C5" w14:textId="77777777" w:rsidR="00853631" w:rsidRDefault="00853631" w:rsidP="00853631">
      <w:pPr>
        <w:spacing w:after="0"/>
        <w:ind w:firstLine="708"/>
        <w:jc w:val="both"/>
        <w:rPr>
          <w:rFonts w:ascii="GHEA Grapalat" w:hAnsi="GHEA Grapalat" w:cstheme="minorHAnsi"/>
          <w:sz w:val="20"/>
          <w:szCs w:val="20"/>
          <w:lang w:val="hy-AM"/>
        </w:rPr>
      </w:pPr>
      <w:r>
        <w:rPr>
          <w:rFonts w:ascii="GHEA Grapalat" w:hAnsi="GHEA Grapalat" w:cstheme="minorHAnsi"/>
          <w:sz w:val="20"/>
          <w:szCs w:val="20"/>
          <w:lang w:val="hy-AM"/>
        </w:rPr>
        <w:t>Նախագծի ընդունման արդյունքում սոցիալական աջակցության ծառայությունների տրամադրումը համայնքի տեղական ինքնակառավարման մարմինների կողմից, կարող է իրականացվել ենթաօրենսդրական իրավական կարգավորումների համատեքստում, ինչը հնարավորություն կընձեռի թե՛ համայնքի ղեկավարի և թե՛ համայնքապետարանի աշխատակազմի պաշտոնատար անձանց համար, գործելու բացառապես իրենց վերապահված լիազորությունների և գործառույթների շրջանակներում, ապահովելով սոցիալական աջակցության տրամադրման գործընթացներում օրինականության պահպանումը։</w:t>
      </w:r>
    </w:p>
    <w:p w14:paraId="4E29C90C" w14:textId="77777777" w:rsidR="00853631" w:rsidRDefault="00853631" w:rsidP="00853631">
      <w:pPr>
        <w:spacing w:after="0"/>
        <w:ind w:firstLine="708"/>
        <w:jc w:val="both"/>
        <w:rPr>
          <w:rFonts w:ascii="GHEA Grapalat" w:hAnsi="GHEA Grapalat" w:cstheme="minorHAnsi"/>
          <w:sz w:val="20"/>
          <w:szCs w:val="20"/>
          <w:lang w:val="hy-AM"/>
        </w:rPr>
      </w:pPr>
      <w:r>
        <w:rPr>
          <w:rFonts w:ascii="GHEA Grapalat" w:hAnsi="GHEA Grapalat" w:cstheme="minorHAnsi"/>
          <w:sz w:val="20"/>
          <w:szCs w:val="20"/>
          <w:lang w:val="hy-AM"/>
        </w:rPr>
        <w:t xml:space="preserve">Նախագծի ընդունումը հնարավորություն կընձեռի, համայնքային մակարդակում խրախուսելու և բարելավվելու սոցիալական ծառայությունների ուղղությամբ իրականացվող և իրականացվելիք ծրագրերը, հիմքեր և նախադրյալներ ստեղծելով այս բնագավառում ծրագրային գործողություններ իրականացնելու համար։ </w:t>
      </w:r>
    </w:p>
    <w:p w14:paraId="3412B863" w14:textId="77777777" w:rsidR="00853631" w:rsidRDefault="00853631" w:rsidP="00853631">
      <w:pPr>
        <w:spacing w:after="0" w:line="360" w:lineRule="auto"/>
        <w:ind w:firstLine="708"/>
        <w:jc w:val="both"/>
        <w:rPr>
          <w:rFonts w:ascii="GHEA Grapalat" w:hAnsi="GHEA Grapalat" w:cstheme="minorHAnsi"/>
          <w:sz w:val="20"/>
          <w:szCs w:val="20"/>
          <w:lang w:val="hy-AM"/>
        </w:rPr>
      </w:pPr>
    </w:p>
    <w:p w14:paraId="4D387E70" w14:textId="77777777" w:rsidR="00853631" w:rsidRDefault="00853631" w:rsidP="00853631">
      <w:pPr>
        <w:spacing w:after="0" w:line="360" w:lineRule="auto"/>
        <w:ind w:firstLine="708"/>
        <w:jc w:val="both"/>
        <w:rPr>
          <w:rFonts w:ascii="GHEA Grapalat" w:hAnsi="GHEA Grapalat" w:cstheme="minorHAnsi"/>
          <w:sz w:val="24"/>
          <w:lang w:val="hy-AM"/>
        </w:rPr>
      </w:pPr>
    </w:p>
    <w:p w14:paraId="0B576BAD" w14:textId="77777777" w:rsidR="00853631" w:rsidRDefault="00853631" w:rsidP="00853631">
      <w:pPr>
        <w:spacing w:after="0" w:line="360" w:lineRule="auto"/>
        <w:ind w:firstLine="708"/>
        <w:jc w:val="both"/>
        <w:rPr>
          <w:rFonts w:ascii="GHEA Grapalat" w:hAnsi="GHEA Grapalat" w:cstheme="minorHAnsi"/>
          <w:sz w:val="24"/>
          <w:lang w:val="hy-AM"/>
        </w:rPr>
      </w:pPr>
    </w:p>
    <w:p w14:paraId="1FD060EC" w14:textId="77777777" w:rsidR="002B01BA" w:rsidRPr="002B01BA" w:rsidRDefault="002B01BA" w:rsidP="00853631">
      <w:pPr>
        <w:rPr>
          <w:rFonts w:ascii="GHEA Grapalat" w:hAnsi="GHEA Grapalat"/>
          <w:b/>
          <w:bCs/>
          <w:color w:val="000000" w:themeColor="text1"/>
          <w:sz w:val="21"/>
          <w:szCs w:val="21"/>
          <w:shd w:val="clear" w:color="auto" w:fill="FFFFFF"/>
          <w:lang w:val="hy-AM"/>
        </w:rPr>
      </w:pPr>
      <w:r w:rsidRPr="002B01BA">
        <w:rPr>
          <w:rFonts w:ascii="GHEA Grapalat" w:hAnsi="GHEA Grapalat"/>
          <w:b/>
          <w:bCs/>
          <w:color w:val="000000" w:themeColor="text1"/>
          <w:sz w:val="21"/>
          <w:szCs w:val="21"/>
          <w:shd w:val="clear" w:color="auto" w:fill="FFFFFF"/>
          <w:lang w:val="hy-AM"/>
        </w:rPr>
        <w:t xml:space="preserve">ԶԱՐԳԱՑՄԱՆ ԾՐԱԳՐԵՐԻ, ՏՈՒՐԻԶՄԻ, ԱՌևՏՐԻ, </w:t>
      </w:r>
    </w:p>
    <w:p w14:paraId="19F62B20" w14:textId="2CCA9A4D" w:rsidR="002B01BA" w:rsidRPr="002B01BA" w:rsidRDefault="002B01BA" w:rsidP="00853631">
      <w:pPr>
        <w:rPr>
          <w:rFonts w:ascii="GHEA Grapalat" w:hAnsi="GHEA Grapalat"/>
          <w:b/>
          <w:bCs/>
          <w:color w:val="000000" w:themeColor="text1"/>
          <w:lang w:val="hy-AM"/>
        </w:rPr>
      </w:pPr>
      <w:r w:rsidRPr="002B01BA">
        <w:rPr>
          <w:rFonts w:ascii="GHEA Grapalat" w:hAnsi="GHEA Grapalat"/>
          <w:b/>
          <w:bCs/>
          <w:color w:val="000000" w:themeColor="text1"/>
          <w:sz w:val="21"/>
          <w:szCs w:val="21"/>
          <w:shd w:val="clear" w:color="auto" w:fill="FFFFFF"/>
          <w:lang w:val="hy-AM"/>
        </w:rPr>
        <w:t>ՍՊԱՍԱՐԿՄԱՆ և ԳՈՎԱԶԴԻ ԲԱԺՆԻ</w:t>
      </w:r>
      <w:r w:rsidRPr="002B01BA">
        <w:rPr>
          <w:rFonts w:cs="Calibri"/>
          <w:b/>
          <w:bCs/>
          <w:color w:val="000000" w:themeColor="text1"/>
          <w:shd w:val="clear" w:color="auto" w:fill="FFFFFF"/>
          <w:lang w:val="hy-AM"/>
        </w:rPr>
        <w:t> </w:t>
      </w:r>
      <w:r w:rsidRPr="002B01BA">
        <w:rPr>
          <w:rFonts w:ascii="GHEA Grapalat" w:hAnsi="GHEA Grapalat" w:cs="GHEA Grapalat"/>
          <w:b/>
          <w:bCs/>
          <w:color w:val="000000" w:themeColor="text1"/>
          <w:shd w:val="clear" w:color="auto" w:fill="FFFFFF"/>
          <w:lang w:val="hy-AM"/>
        </w:rPr>
        <w:t>ՊԵ</w:t>
      </w:r>
      <w:r w:rsidRPr="002B01BA">
        <w:rPr>
          <w:rFonts w:ascii="GHEA Grapalat" w:hAnsi="GHEA Grapalat"/>
          <w:b/>
          <w:bCs/>
          <w:color w:val="000000" w:themeColor="text1"/>
          <w:shd w:val="clear" w:color="auto" w:fill="FFFFFF"/>
          <w:lang w:val="hy-AM"/>
        </w:rPr>
        <w:t>Տ</w:t>
      </w:r>
      <w:r w:rsidR="00853631" w:rsidRPr="002B01BA">
        <w:rPr>
          <w:rFonts w:ascii="GHEA Grapalat" w:hAnsi="GHEA Grapalat"/>
          <w:color w:val="000000" w:themeColor="text1"/>
          <w:lang w:val="hy-AM"/>
        </w:rPr>
        <w:t xml:space="preserve"> </w:t>
      </w:r>
      <w:r w:rsidRPr="002B01BA">
        <w:rPr>
          <w:rFonts w:ascii="GHEA Grapalat" w:hAnsi="GHEA Grapalat"/>
          <w:b/>
          <w:bCs/>
          <w:color w:val="000000" w:themeColor="text1"/>
          <w:lang w:val="hy-AM"/>
        </w:rPr>
        <w:t>՝</w:t>
      </w:r>
      <w:r w:rsidR="00853631" w:rsidRPr="002B01BA">
        <w:rPr>
          <w:rFonts w:ascii="GHEA Grapalat" w:hAnsi="GHEA Grapalat"/>
          <w:b/>
          <w:bCs/>
          <w:color w:val="000000" w:themeColor="text1"/>
          <w:lang w:val="hy-AM"/>
        </w:rPr>
        <w:t xml:space="preserve">              </w:t>
      </w:r>
      <w:r w:rsidRPr="002B01BA">
        <w:rPr>
          <w:rFonts w:ascii="GHEA Grapalat" w:hAnsi="GHEA Grapalat"/>
          <w:b/>
          <w:bCs/>
          <w:color w:val="000000" w:themeColor="text1"/>
          <w:lang w:val="hy-AM"/>
        </w:rPr>
        <w:t xml:space="preserve">         Ե</w:t>
      </w:r>
      <w:r w:rsidRPr="002B01BA">
        <w:rPr>
          <w:rFonts w:ascii="Cambria Math" w:hAnsi="Cambria Math" w:cs="Cambria Math"/>
          <w:b/>
          <w:bCs/>
          <w:color w:val="000000" w:themeColor="text1"/>
          <w:lang w:val="hy-AM"/>
        </w:rPr>
        <w:t>․</w:t>
      </w:r>
      <w:r w:rsidRPr="002B01BA">
        <w:rPr>
          <w:rFonts w:ascii="GHEA Grapalat" w:hAnsi="GHEA Grapalat" w:cs="GHEA Grapalat"/>
          <w:b/>
          <w:bCs/>
          <w:color w:val="000000" w:themeColor="text1"/>
          <w:lang w:val="hy-AM"/>
        </w:rPr>
        <w:t>ԵՂԻԱԶԱՐՅԱՆ</w:t>
      </w:r>
      <w:r w:rsidRPr="002B01BA">
        <w:rPr>
          <w:rFonts w:ascii="GHEA Grapalat" w:hAnsi="GHEA Grapalat"/>
          <w:b/>
          <w:bCs/>
          <w:color w:val="000000" w:themeColor="text1"/>
          <w:lang w:val="hy-AM"/>
        </w:rPr>
        <w:t xml:space="preserve">                                                    </w:t>
      </w:r>
    </w:p>
    <w:p w14:paraId="7CE7A946" w14:textId="12B73143" w:rsidR="00853631" w:rsidRPr="002B01BA" w:rsidRDefault="002B01BA" w:rsidP="00853631">
      <w:pPr>
        <w:rPr>
          <w:rFonts w:ascii="GHEA Grapalat" w:hAnsi="GHEA Grapalat"/>
          <w:b/>
          <w:bCs/>
          <w:color w:val="000000" w:themeColor="text1"/>
          <w:sz w:val="21"/>
          <w:szCs w:val="21"/>
          <w:shd w:val="clear" w:color="auto" w:fill="FFFFFF"/>
          <w:lang w:val="hy-AM"/>
        </w:rPr>
      </w:pPr>
      <w:r w:rsidRPr="002B01BA">
        <w:rPr>
          <w:rFonts w:ascii="GHEA Grapalat" w:hAnsi="GHEA Grapalat"/>
          <w:b/>
          <w:bCs/>
          <w:color w:val="000000" w:themeColor="text1"/>
          <w:lang w:val="hy-AM"/>
        </w:rPr>
        <w:t xml:space="preserve"> </w:t>
      </w:r>
      <w:r w:rsidRPr="002B01BA">
        <w:rPr>
          <w:rFonts w:ascii="GHEA Grapalat" w:hAnsi="GHEA Grapalat"/>
          <w:b/>
          <w:bCs/>
          <w:color w:val="000000" w:themeColor="text1"/>
          <w:sz w:val="21"/>
          <w:szCs w:val="21"/>
          <w:shd w:val="clear" w:color="auto" w:fill="FFFFFF"/>
          <w:lang w:val="hy-AM"/>
        </w:rPr>
        <w:t xml:space="preserve">                                                                                               </w:t>
      </w:r>
      <w:r w:rsidR="00853631" w:rsidRPr="002B01BA">
        <w:rPr>
          <w:rFonts w:ascii="GHEA Grapalat" w:hAnsi="GHEA Grapalat"/>
          <w:color w:val="000000" w:themeColor="text1"/>
          <w:lang w:val="hy-AM"/>
        </w:rPr>
        <w:t xml:space="preserve">24.06.2024թ                 </w:t>
      </w:r>
    </w:p>
    <w:p w14:paraId="5E55E6C0" w14:textId="77777777" w:rsidR="00853631" w:rsidRDefault="00853631" w:rsidP="00853631">
      <w:pPr>
        <w:spacing w:after="0" w:line="360" w:lineRule="auto"/>
        <w:ind w:firstLine="708"/>
        <w:jc w:val="both"/>
        <w:rPr>
          <w:rFonts w:ascii="GHEA Grapalat" w:hAnsi="GHEA Grapalat" w:cstheme="minorHAnsi"/>
          <w:sz w:val="24"/>
          <w:lang w:val="hy-AM"/>
        </w:rPr>
      </w:pPr>
    </w:p>
    <w:p w14:paraId="3C6147B3" w14:textId="7A60495E" w:rsidR="00853631" w:rsidRDefault="0095112F" w:rsidP="00853631">
      <w:pPr>
        <w:rPr>
          <w:rFonts w:ascii="GHEA Grapalat" w:hAnsi="GHEA Grapalat"/>
          <w:b/>
          <w:bCs/>
          <w:sz w:val="24"/>
          <w:szCs w:val="24"/>
          <w:lang w:val="hy-AM"/>
        </w:rPr>
      </w:pPr>
      <w:r>
        <w:rPr>
          <w:rFonts w:ascii="GHEA Grapalat" w:hAnsi="GHEA Grapalat" w:cstheme="minorHAnsi"/>
          <w:sz w:val="24"/>
          <w:lang w:val="hy-AM"/>
        </w:rPr>
        <w:lastRenderedPageBreak/>
        <w:t xml:space="preserve">                                               </w:t>
      </w:r>
      <w:r w:rsidR="00853631">
        <w:rPr>
          <w:rFonts w:ascii="GHEA Grapalat" w:hAnsi="GHEA Grapalat"/>
          <w:b/>
          <w:bCs/>
          <w:sz w:val="24"/>
          <w:szCs w:val="24"/>
          <w:lang w:val="hy-AM"/>
        </w:rPr>
        <w:t xml:space="preserve"> Տեղեկանք </w:t>
      </w:r>
    </w:p>
    <w:p w14:paraId="7B0868A7" w14:textId="77777777" w:rsidR="00853631" w:rsidRDefault="00853631" w:rsidP="00853631">
      <w:pPr>
        <w:spacing w:before="120" w:after="0" w:line="240" w:lineRule="auto"/>
        <w:ind w:left="113"/>
        <w:jc w:val="both"/>
        <w:rPr>
          <w:rFonts w:ascii="GHEA Grapalat" w:hAnsi="GHEA Grapalat"/>
          <w:lang w:val="hy-AM"/>
        </w:rPr>
      </w:pPr>
      <w:r>
        <w:rPr>
          <w:rFonts w:ascii="GHEA Grapalat" w:hAnsi="GHEA Grapalat"/>
          <w:lang w:val="hy-AM"/>
        </w:rPr>
        <w:t xml:space="preserve">      Սիսիան համայնքի ավագանու որոշման նախագծի ընդունումից  հետո, համայնքային բյուջեի ծախսային և եկամտային մասերում փոփոխություններ չեն կատարվի։  </w:t>
      </w:r>
    </w:p>
    <w:p w14:paraId="0CA3CB94" w14:textId="77777777" w:rsidR="00853631" w:rsidRDefault="00853631" w:rsidP="00853631">
      <w:pPr>
        <w:spacing w:line="240" w:lineRule="auto"/>
        <w:jc w:val="both"/>
        <w:rPr>
          <w:rFonts w:ascii="GHEA Grapalat" w:hAnsi="GHEA Grapalat"/>
          <w:lang w:val="hy-AM"/>
        </w:rPr>
      </w:pPr>
    </w:p>
    <w:p w14:paraId="02C59874" w14:textId="77777777" w:rsidR="00853631" w:rsidRDefault="00853631" w:rsidP="00853631">
      <w:pPr>
        <w:rPr>
          <w:rFonts w:ascii="GHEA Grapalat" w:hAnsi="GHEA Grapalat"/>
          <w:lang w:val="hy-AM"/>
        </w:rPr>
      </w:pPr>
    </w:p>
    <w:p w14:paraId="578E4E2B" w14:textId="77777777" w:rsidR="002B01BA" w:rsidRPr="002B01BA" w:rsidRDefault="002B01BA" w:rsidP="002B01BA">
      <w:pPr>
        <w:rPr>
          <w:rFonts w:ascii="GHEA Grapalat" w:hAnsi="GHEA Grapalat"/>
          <w:b/>
          <w:bCs/>
          <w:color w:val="000000" w:themeColor="text1"/>
          <w:sz w:val="21"/>
          <w:szCs w:val="21"/>
          <w:shd w:val="clear" w:color="auto" w:fill="FFFFFF"/>
          <w:lang w:val="hy-AM"/>
        </w:rPr>
      </w:pPr>
      <w:r w:rsidRPr="002B01BA">
        <w:rPr>
          <w:rFonts w:ascii="GHEA Grapalat" w:hAnsi="GHEA Grapalat"/>
          <w:b/>
          <w:bCs/>
          <w:color w:val="000000" w:themeColor="text1"/>
          <w:sz w:val="21"/>
          <w:szCs w:val="21"/>
          <w:shd w:val="clear" w:color="auto" w:fill="FFFFFF"/>
          <w:lang w:val="hy-AM"/>
        </w:rPr>
        <w:t xml:space="preserve">ԶԱՐԳԱՑՄԱՆ ԾՐԱԳՐԵՐԻ, ՏՈՒՐԻԶՄԻ, ԱՌևՏՐԻ, </w:t>
      </w:r>
    </w:p>
    <w:p w14:paraId="09599FE4" w14:textId="77777777" w:rsidR="002B01BA" w:rsidRPr="002B01BA" w:rsidRDefault="002B01BA" w:rsidP="002B01BA">
      <w:pPr>
        <w:rPr>
          <w:rFonts w:ascii="GHEA Grapalat" w:hAnsi="GHEA Grapalat"/>
          <w:b/>
          <w:bCs/>
          <w:color w:val="000000" w:themeColor="text1"/>
          <w:lang w:val="hy-AM"/>
        </w:rPr>
      </w:pPr>
      <w:r w:rsidRPr="002B01BA">
        <w:rPr>
          <w:rFonts w:ascii="GHEA Grapalat" w:hAnsi="GHEA Grapalat"/>
          <w:b/>
          <w:bCs/>
          <w:color w:val="000000" w:themeColor="text1"/>
          <w:sz w:val="21"/>
          <w:szCs w:val="21"/>
          <w:shd w:val="clear" w:color="auto" w:fill="FFFFFF"/>
          <w:lang w:val="hy-AM"/>
        </w:rPr>
        <w:t>ՍՊԱՍԱՐԿՄԱՆ և ԳՈՎԱԶԴԻ ԲԱԺՆԻ</w:t>
      </w:r>
      <w:r w:rsidRPr="002B01BA">
        <w:rPr>
          <w:rFonts w:cs="Calibri"/>
          <w:b/>
          <w:bCs/>
          <w:color w:val="000000" w:themeColor="text1"/>
          <w:shd w:val="clear" w:color="auto" w:fill="FFFFFF"/>
          <w:lang w:val="hy-AM"/>
        </w:rPr>
        <w:t> </w:t>
      </w:r>
      <w:r w:rsidRPr="002B01BA">
        <w:rPr>
          <w:rFonts w:ascii="GHEA Grapalat" w:hAnsi="GHEA Grapalat" w:cs="GHEA Grapalat"/>
          <w:b/>
          <w:bCs/>
          <w:color w:val="000000" w:themeColor="text1"/>
          <w:shd w:val="clear" w:color="auto" w:fill="FFFFFF"/>
          <w:lang w:val="hy-AM"/>
        </w:rPr>
        <w:t>ՊԵ</w:t>
      </w:r>
      <w:r w:rsidRPr="002B01BA">
        <w:rPr>
          <w:rFonts w:ascii="GHEA Grapalat" w:hAnsi="GHEA Grapalat"/>
          <w:b/>
          <w:bCs/>
          <w:color w:val="000000" w:themeColor="text1"/>
          <w:shd w:val="clear" w:color="auto" w:fill="FFFFFF"/>
          <w:lang w:val="hy-AM"/>
        </w:rPr>
        <w:t>Տ</w:t>
      </w:r>
      <w:r w:rsidRPr="002B01BA">
        <w:rPr>
          <w:rFonts w:ascii="GHEA Grapalat" w:hAnsi="GHEA Grapalat"/>
          <w:color w:val="000000" w:themeColor="text1"/>
          <w:lang w:val="hy-AM"/>
        </w:rPr>
        <w:t xml:space="preserve"> </w:t>
      </w:r>
      <w:r w:rsidRPr="002B01BA">
        <w:rPr>
          <w:rFonts w:ascii="GHEA Grapalat" w:hAnsi="GHEA Grapalat"/>
          <w:b/>
          <w:bCs/>
          <w:color w:val="000000" w:themeColor="text1"/>
          <w:lang w:val="hy-AM"/>
        </w:rPr>
        <w:t>՝                       Ե</w:t>
      </w:r>
      <w:r w:rsidRPr="002B01BA">
        <w:rPr>
          <w:rFonts w:ascii="Cambria Math" w:hAnsi="Cambria Math" w:cs="Cambria Math"/>
          <w:b/>
          <w:bCs/>
          <w:color w:val="000000" w:themeColor="text1"/>
          <w:lang w:val="hy-AM"/>
        </w:rPr>
        <w:t>․</w:t>
      </w:r>
      <w:r w:rsidRPr="002B01BA">
        <w:rPr>
          <w:rFonts w:ascii="GHEA Grapalat" w:hAnsi="GHEA Grapalat" w:cs="GHEA Grapalat"/>
          <w:b/>
          <w:bCs/>
          <w:color w:val="000000" w:themeColor="text1"/>
          <w:lang w:val="hy-AM"/>
        </w:rPr>
        <w:t>ԵՂԻԱԶԱՐՅԱՆ</w:t>
      </w:r>
      <w:r w:rsidRPr="002B01BA">
        <w:rPr>
          <w:rFonts w:ascii="GHEA Grapalat" w:hAnsi="GHEA Grapalat"/>
          <w:b/>
          <w:bCs/>
          <w:color w:val="000000" w:themeColor="text1"/>
          <w:lang w:val="hy-AM"/>
        </w:rPr>
        <w:t xml:space="preserve">                                                    </w:t>
      </w:r>
    </w:p>
    <w:p w14:paraId="3CBDF38E" w14:textId="4E57A041" w:rsidR="0016203A" w:rsidRDefault="002B01BA" w:rsidP="002B01BA">
      <w:r w:rsidRPr="002B01BA">
        <w:rPr>
          <w:rFonts w:ascii="GHEA Grapalat" w:hAnsi="GHEA Grapalat"/>
          <w:b/>
          <w:bCs/>
          <w:color w:val="000000" w:themeColor="text1"/>
          <w:lang w:val="hy-AM"/>
        </w:rPr>
        <w:t xml:space="preserve"> </w:t>
      </w:r>
      <w:r w:rsidRPr="002B01BA">
        <w:rPr>
          <w:rFonts w:ascii="GHEA Grapalat" w:hAnsi="GHEA Grapalat"/>
          <w:b/>
          <w:bCs/>
          <w:color w:val="000000" w:themeColor="text1"/>
          <w:sz w:val="21"/>
          <w:szCs w:val="21"/>
          <w:shd w:val="clear" w:color="auto" w:fill="FFFFFF"/>
          <w:lang w:val="hy-AM"/>
        </w:rPr>
        <w:t xml:space="preserve">                                                                                               </w:t>
      </w:r>
      <w:r w:rsidRPr="002B01BA">
        <w:rPr>
          <w:rFonts w:ascii="GHEA Grapalat" w:hAnsi="GHEA Grapalat"/>
          <w:color w:val="000000" w:themeColor="text1"/>
          <w:lang w:val="hy-AM"/>
        </w:rPr>
        <w:t xml:space="preserve">24.06.2024թ                 </w:t>
      </w:r>
      <w:bookmarkStart w:id="0" w:name="_GoBack"/>
      <w:bookmarkEnd w:id="0"/>
    </w:p>
    <w:sectPr w:rsidR="001620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HEA Grapalat">
    <w:altName w:val="Franklin Gothic Medium Cond"/>
    <w:panose1 w:val="02000506050000020003"/>
    <w:charset w:val="00"/>
    <w:family w:val="modern"/>
    <w:notTrueType/>
    <w:pitch w:val="variable"/>
    <w:sig w:usb0="A00006AF" w:usb1="5000204B"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01C"/>
    <w:rsid w:val="0016203A"/>
    <w:rsid w:val="002B01BA"/>
    <w:rsid w:val="0034401C"/>
    <w:rsid w:val="00853631"/>
    <w:rsid w:val="009511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00D3D"/>
  <w15:chartTrackingRefBased/>
  <w15:docId w15:val="{A7E23183-3347-464B-A3EB-7998D1BF2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3631"/>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853631"/>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1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466</Words>
  <Characters>2662</Characters>
  <Application>Microsoft Office Word</Application>
  <DocSecurity>0</DocSecurity>
  <Lines>22</Lines>
  <Paragraphs>6</Paragraphs>
  <ScaleCrop>false</ScaleCrop>
  <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cp:revision>
  <dcterms:created xsi:type="dcterms:W3CDTF">2024-06-24T10:33:00Z</dcterms:created>
  <dcterms:modified xsi:type="dcterms:W3CDTF">2024-06-24T10:52:00Z</dcterms:modified>
</cp:coreProperties>
</file>